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A3F7" w14:textId="13460190" w:rsidR="009B3C25" w:rsidRDefault="009B3C25">
      <w:r>
        <w:rPr>
          <w:noProof/>
        </w:rPr>
        <w:drawing>
          <wp:inline distT="0" distB="0" distL="0" distR="0" wp14:anchorId="6DFDF9D8" wp14:editId="5C3B4CAC">
            <wp:extent cx="1123950" cy="11239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6BF16" w14:textId="53CBD205" w:rsidR="009B3C25" w:rsidRDefault="009B3C25" w:rsidP="009B3C25"/>
    <w:p w14:paraId="6C2C8FF1" w14:textId="77777777" w:rsidR="009B3C25" w:rsidRPr="009B3C25" w:rsidRDefault="009B3C25" w:rsidP="009B3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</w:pPr>
      <w:r w:rsidRPr="009B3C25">
        <w:rPr>
          <w:rFonts w:ascii="Times New Roman" w:eastAsia="Times New Roman" w:hAnsi="Times New Roman" w:cs="Times New Roman"/>
          <w:b/>
          <w:bCs/>
          <w:sz w:val="36"/>
          <w:szCs w:val="36"/>
          <w:lang w:eastAsia="it-CH"/>
        </w:rPr>
        <w:t>Miscela di polvere proteica di alta qualità</w:t>
      </w:r>
    </w:p>
    <w:p w14:paraId="049AF5EF" w14:textId="77777777" w:rsidR="009B3C25" w:rsidRPr="009B3C25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>Syntha-6 Edge è una miscela proteica di alta qualità che contiene 24 g di proteine per porzione, per aiutarti a sviluppare e mantenere la massa muscolare. Le sei diverse fonti forniscono un mix di proteine a digestione rapida e lenta, pensato per aiutarti a sviluppare e mantenere la massa muscolare. Gusta Syntha-6 EDGE dopo l’allenamento o in qualunque momento della giornata, come aiuto per raggiungere i tuoi obiettivi di fitness o per ottenere il tono e la forma corporea perfetti.</w:t>
      </w:r>
    </w:p>
    <w:p w14:paraId="4D44E860" w14:textId="47D97C29" w:rsidR="009B3C25" w:rsidRDefault="009B3C25" w:rsidP="009B3C25"/>
    <w:p w14:paraId="7D7CFC6B" w14:textId="1BB250AB" w:rsidR="009B3C25" w:rsidRPr="009B3C25" w:rsidRDefault="009B3C25" w:rsidP="009B3C25">
      <w:pPr>
        <w:rPr>
          <w:b/>
          <w:bCs/>
          <w:sz w:val="28"/>
          <w:szCs w:val="28"/>
        </w:rPr>
      </w:pPr>
      <w:r w:rsidRPr="009B3C25">
        <w:rPr>
          <w:b/>
          <w:bCs/>
          <w:sz w:val="28"/>
          <w:szCs w:val="28"/>
        </w:rPr>
        <w:t>BENEFICI</w:t>
      </w:r>
    </w:p>
    <w:p w14:paraId="2566FB46" w14:textId="77777777" w:rsidR="009B3C25" w:rsidRPr="009B3C25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proofErr w:type="gramStart"/>
      <w:r w:rsidRPr="009B3C25">
        <w:rPr>
          <w:rFonts w:ascii="Times New Roman" w:eastAsia="Times New Roman" w:hAnsi="Symbol" w:cs="Times New Roman"/>
          <w:sz w:val="24"/>
          <w:szCs w:val="24"/>
          <w:lang w:eastAsia="it-CH"/>
        </w:rPr>
        <w:t></w: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 24</w:t>
      </w:r>
      <w:proofErr w:type="gramEnd"/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 g di proteine per porzione </w:t>
      </w:r>
    </w:p>
    <w:p w14:paraId="7AC273C2" w14:textId="77777777" w:rsidR="009B3C25" w:rsidRPr="009B3C25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proofErr w:type="gramStart"/>
      <w:r w:rsidRPr="009B3C25">
        <w:rPr>
          <w:rFonts w:ascii="Times New Roman" w:eastAsia="Times New Roman" w:hAnsi="Symbol" w:cs="Times New Roman"/>
          <w:sz w:val="24"/>
          <w:szCs w:val="24"/>
          <w:lang w:eastAsia="it-CH"/>
        </w:rPr>
        <w:t></w: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 Contiene</w:t>
      </w:r>
      <w:proofErr w:type="gramEnd"/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sei fonti proteiche </w:t>
      </w:r>
    </w:p>
    <w:p w14:paraId="10DFD6AF" w14:textId="77777777" w:rsidR="009B3C25" w:rsidRPr="009B3C25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proofErr w:type="gramStart"/>
      <w:r w:rsidRPr="009B3C25">
        <w:rPr>
          <w:rFonts w:ascii="Times New Roman" w:eastAsia="Times New Roman" w:hAnsi="Symbol" w:cs="Times New Roman"/>
          <w:sz w:val="24"/>
          <w:szCs w:val="24"/>
          <w:lang w:eastAsia="it-CH"/>
        </w:rPr>
        <w:t></w: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 Sostiene</w:t>
      </w:r>
      <w:proofErr w:type="gramEnd"/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la crescita e il mantenimento della massa muscolare </w:t>
      </w:r>
    </w:p>
    <w:p w14:paraId="763BBF21" w14:textId="77777777" w:rsidR="009B3C25" w:rsidRPr="009B3C25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proofErr w:type="gramStart"/>
      <w:r w:rsidRPr="009B3C25">
        <w:rPr>
          <w:rFonts w:ascii="Times New Roman" w:eastAsia="Times New Roman" w:hAnsi="Symbol" w:cs="Times New Roman"/>
          <w:sz w:val="24"/>
          <w:szCs w:val="24"/>
          <w:lang w:eastAsia="it-CH"/>
        </w:rPr>
        <w:t></w: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 Basso</w:t>
      </w:r>
      <w:proofErr w:type="gramEnd"/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contenuto di zuccheri e grassi </w:t>
      </w:r>
    </w:p>
    <w:p w14:paraId="6D2040BC" w14:textId="77777777" w:rsidR="009B3C25" w:rsidRPr="009B3C25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proofErr w:type="gramStart"/>
      <w:r w:rsidRPr="009B3C25">
        <w:rPr>
          <w:rFonts w:ascii="Times New Roman" w:eastAsia="Times New Roman" w:hAnsi="Symbol" w:cs="Times New Roman"/>
          <w:sz w:val="24"/>
          <w:szCs w:val="24"/>
          <w:lang w:eastAsia="it-CH"/>
        </w:rPr>
        <w:t></w: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 Ottimo</w:t>
      </w:r>
      <w:proofErr w:type="gramEnd"/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sapore targato BSN </w:t>
      </w:r>
    </w:p>
    <w:p w14:paraId="193FAD59" w14:textId="47AE06EF" w:rsidR="009B3C25" w:rsidRPr="009B3C25" w:rsidRDefault="009B3C25" w:rsidP="009B3C25">
      <w:pPr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B3C25">
        <w:rPr>
          <w:rFonts w:ascii="Times New Roman" w:eastAsia="Times New Roman" w:hAnsi="Symbol" w:cs="Times New Roman"/>
          <w:sz w:val="24"/>
          <w:szCs w:val="24"/>
          <w:lang w:eastAsia="it-CH"/>
        </w:rPr>
        <w:t></w: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  Le informazioni nutrizionali possono variare in base al gusto</w: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begin"/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instrText xml:space="preserve"> HYPERLINK "https://www.bodyandfit.com/it-it/Prodotti/Proteine/Proteine-del-latte/Frullati-a-base-di-latte/Syntha-6-Edge/p/syntha-6-edge" \l "tabUsage" </w:instrText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separate"/>
      </w:r>
    </w:p>
    <w:p w14:paraId="3AE9FC95" w14:textId="77777777" w:rsidR="009B3C25" w:rsidRPr="009B3C25" w:rsidRDefault="009B3C25" w:rsidP="009B3C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it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C25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  <w:lang w:eastAsia="it-CH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Uso Suggerito</w:t>
      </w:r>
    </w:p>
    <w:p w14:paraId="35F9BECA" w14:textId="225F9399" w:rsidR="009B3C25" w:rsidRPr="009B3C25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fldChar w:fldCharType="end"/>
      </w:r>
      <w:r w:rsidRPr="009B3C25">
        <w:rPr>
          <w:rFonts w:ascii="Times New Roman" w:eastAsia="Times New Roman" w:hAnsi="Times New Roman" w:cs="Times New Roman"/>
          <w:sz w:val="24"/>
          <w:szCs w:val="24"/>
          <w:lang w:eastAsia="it-CH"/>
        </w:rPr>
        <w:t>Mescola un misurino grande (39 g) in 120-150 ml di acqua, 30-60 minuti dopo l’allenamento. Oppure preparati un gustoso frullato in qualsiasi momento della giornata.</w:t>
      </w:r>
    </w:p>
    <w:p w14:paraId="5EBC7068" w14:textId="59C36900" w:rsidR="009B3C25" w:rsidRDefault="009B3C25" w:rsidP="009B3C25"/>
    <w:p w14:paraId="74D0C9B0" w14:textId="77777777" w:rsidR="009B3C25" w:rsidRPr="009B3C25" w:rsidRDefault="009B3C25" w:rsidP="009B3C25">
      <w:r>
        <w:rPr>
          <w:noProof/>
        </w:rPr>
        <w:lastRenderedPageBreak/>
        <w:drawing>
          <wp:inline distT="0" distB="0" distL="0" distR="0" wp14:anchorId="4043F9A2" wp14:editId="478151C2">
            <wp:extent cx="6120130" cy="5526948"/>
            <wp:effectExtent l="0" t="0" r="0" b="0"/>
            <wp:docPr id="8" name="Immagine 8" descr="Syntha-6 Edge Nutritional Informatio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yntha-6 Edge Nutritional Informatio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2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C25" w:rsidRPr="009B3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C25"/>
    <w:rsid w:val="009B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F317D1"/>
  <w15:chartTrackingRefBased/>
  <w15:docId w15:val="{802B6FB3-A111-4B79-86C0-6729562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1</cp:revision>
  <dcterms:created xsi:type="dcterms:W3CDTF">2020-09-22T07:21:00Z</dcterms:created>
  <dcterms:modified xsi:type="dcterms:W3CDTF">2020-09-22T07:26:00Z</dcterms:modified>
</cp:coreProperties>
</file>